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48" w:rsidRPr="002F7B25" w:rsidRDefault="00A23648" w:rsidP="00A23648">
      <w:pPr>
        <w:spacing w:line="360" w:lineRule="auto"/>
        <w:ind w:right="84"/>
        <w:jc w:val="center"/>
        <w:rPr>
          <w:rFonts w:ascii="华文中宋" w:eastAsia="华文中宋" w:hAnsi="华文中宋"/>
          <w:b/>
          <w:sz w:val="30"/>
          <w:szCs w:val="30"/>
        </w:rPr>
      </w:pPr>
      <w:bookmarkStart w:id="0" w:name="_GoBack"/>
      <w:bookmarkEnd w:id="0"/>
      <w:r w:rsidRPr="002F7B25">
        <w:rPr>
          <w:rFonts w:ascii="华文中宋" w:eastAsia="华文中宋" w:hAnsi="华文中宋" w:hint="eastAsia"/>
          <w:b/>
          <w:sz w:val="30"/>
          <w:szCs w:val="30"/>
        </w:rPr>
        <w:t>2017（第三届）城镇空间文化与科学论坛</w:t>
      </w:r>
    </w:p>
    <w:p w:rsidR="002F7B25" w:rsidRPr="002F7B25" w:rsidRDefault="002F7B25" w:rsidP="002F7B25">
      <w:pPr>
        <w:jc w:val="center"/>
        <w:rPr>
          <w:rFonts w:ascii="华文中宋" w:eastAsia="华文中宋" w:hAnsi="华文中宋"/>
          <w:b/>
          <w:sz w:val="30"/>
          <w:szCs w:val="30"/>
        </w:rPr>
      </w:pPr>
      <w:r w:rsidRPr="002F7B25">
        <w:rPr>
          <w:rFonts w:ascii="华文中宋" w:eastAsia="华文中宋" w:hAnsi="华文中宋"/>
          <w:b/>
          <w:bCs/>
          <w:sz w:val="30"/>
          <w:szCs w:val="30"/>
        </w:rPr>
        <w:t>201</w:t>
      </w:r>
      <w:r w:rsidRPr="002F7B25">
        <w:rPr>
          <w:rFonts w:ascii="华文中宋" w:eastAsia="华文中宋" w:hAnsi="华文中宋" w:hint="eastAsia"/>
          <w:b/>
          <w:bCs/>
          <w:sz w:val="30"/>
          <w:szCs w:val="30"/>
        </w:rPr>
        <w:t>7（3r</w:t>
      </w:r>
      <w:r w:rsidRPr="002F7B25">
        <w:rPr>
          <w:rFonts w:ascii="华文中宋" w:eastAsia="华文中宋" w:hAnsi="华文中宋"/>
          <w:b/>
          <w:bCs/>
          <w:sz w:val="30"/>
          <w:szCs w:val="30"/>
        </w:rPr>
        <w:t>d</w:t>
      </w:r>
      <w:r w:rsidRPr="002F7B25">
        <w:rPr>
          <w:rFonts w:ascii="华文中宋" w:eastAsia="华文中宋" w:hAnsi="华文中宋" w:hint="eastAsia"/>
          <w:b/>
          <w:bCs/>
          <w:sz w:val="30"/>
          <w:szCs w:val="30"/>
        </w:rPr>
        <w:t>）</w:t>
      </w:r>
      <w:r w:rsidRPr="002F7B25">
        <w:rPr>
          <w:rFonts w:ascii="华文中宋" w:eastAsia="华文中宋" w:hAnsi="华文中宋"/>
          <w:b/>
          <w:bCs/>
          <w:sz w:val="30"/>
          <w:szCs w:val="30"/>
        </w:rPr>
        <w:t>Forum on Urban Spatial Culture and Science</w:t>
      </w:r>
    </w:p>
    <w:p w:rsidR="00FC5BB2" w:rsidRDefault="00413384" w:rsidP="00413384">
      <w:pPr>
        <w:jc w:val="center"/>
        <w:rPr>
          <w:rFonts w:ascii="华文中宋" w:eastAsia="华文中宋" w:hAnsi="华文中宋"/>
          <w:b/>
          <w:sz w:val="30"/>
          <w:szCs w:val="30"/>
        </w:rPr>
      </w:pPr>
      <w:r w:rsidRPr="00A23648">
        <w:rPr>
          <w:rFonts w:ascii="华文中宋" w:eastAsia="华文中宋" w:hAnsi="华文中宋"/>
          <w:b/>
          <w:sz w:val="30"/>
          <w:szCs w:val="30"/>
        </w:rPr>
        <w:t>征文启事</w:t>
      </w:r>
    </w:p>
    <w:p w:rsidR="002F7B25" w:rsidRDefault="002F7B25" w:rsidP="00413384">
      <w:pPr>
        <w:jc w:val="center"/>
        <w:rPr>
          <w:rFonts w:ascii="华文中宋" w:eastAsia="华文中宋" w:hAnsi="华文中宋"/>
          <w:b/>
          <w:bCs/>
          <w:sz w:val="30"/>
          <w:szCs w:val="30"/>
        </w:rPr>
      </w:pPr>
      <w:r w:rsidRPr="002F7B25">
        <w:rPr>
          <w:rFonts w:ascii="华文中宋" w:eastAsia="华文中宋" w:hAnsi="华文中宋"/>
          <w:b/>
          <w:bCs/>
          <w:sz w:val="30"/>
          <w:szCs w:val="30"/>
        </w:rPr>
        <w:t>call for papers</w:t>
      </w:r>
    </w:p>
    <w:p w:rsidR="002F7B25" w:rsidRPr="00A23648" w:rsidRDefault="002F7B25" w:rsidP="00413384">
      <w:pPr>
        <w:jc w:val="center"/>
        <w:rPr>
          <w:sz w:val="30"/>
          <w:szCs w:val="30"/>
        </w:rPr>
      </w:pPr>
    </w:p>
    <w:p w:rsidR="00413384" w:rsidRDefault="00413384" w:rsidP="00413384">
      <w:pPr>
        <w:rPr>
          <w:rFonts w:ascii="华文中宋" w:eastAsia="华文中宋" w:hAnsi="华文中宋"/>
          <w:color w:val="000000" w:themeColor="text1"/>
          <w:sz w:val="24"/>
          <w:szCs w:val="24"/>
        </w:rPr>
      </w:pPr>
      <w:r w:rsidRPr="00413384">
        <w:rPr>
          <w:rFonts w:ascii="华文中宋" w:eastAsia="华文中宋" w:hAnsi="华文中宋" w:hint="eastAsia"/>
          <w:b/>
          <w:sz w:val="24"/>
          <w:szCs w:val="24"/>
        </w:rPr>
        <w:t>一、会议主题：</w:t>
      </w:r>
      <w:r w:rsidRPr="008C1BDD">
        <w:rPr>
          <w:rFonts w:ascii="华文中宋" w:eastAsia="华文中宋" w:hAnsi="华文中宋" w:hint="eastAsia"/>
          <w:b/>
          <w:sz w:val="24"/>
          <w:szCs w:val="24"/>
        </w:rPr>
        <w:t>日</w:t>
      </w:r>
      <w:r w:rsidRPr="008C1BDD">
        <w:rPr>
          <w:rFonts w:ascii="华文中宋" w:eastAsia="华文中宋" w:hAnsi="华文中宋" w:hint="eastAsia"/>
          <w:b/>
          <w:color w:val="000000" w:themeColor="text1"/>
          <w:sz w:val="24"/>
          <w:szCs w:val="24"/>
        </w:rPr>
        <w:t>常生活视野下的小城镇特色营造与创新</w:t>
      </w:r>
    </w:p>
    <w:p w:rsidR="00413384" w:rsidRPr="00A23648" w:rsidRDefault="00413384" w:rsidP="00413384">
      <w:pPr>
        <w:ind w:firstLineChars="295" w:firstLine="708"/>
        <w:rPr>
          <w:rFonts w:ascii="华文中宋" w:eastAsia="华文中宋" w:hAnsi="华文中宋"/>
          <w:sz w:val="24"/>
          <w:szCs w:val="24"/>
        </w:rPr>
      </w:pPr>
      <w:r w:rsidRPr="00A23648">
        <w:rPr>
          <w:rFonts w:ascii="华文中宋" w:eastAsia="华文中宋" w:hAnsi="华文中宋"/>
          <w:sz w:val="24"/>
          <w:szCs w:val="24"/>
        </w:rPr>
        <w:t xml:space="preserve"> “十三五”规划纲要明确提出了关于中小城镇“特色明显、充满活力”的建设目标，城乡一体化发展，缩小差距。而小城镇是关键节点</w:t>
      </w:r>
      <w:r w:rsidRPr="00A23648">
        <w:rPr>
          <w:rFonts w:ascii="华文中宋" w:eastAsia="华文中宋" w:hAnsi="华文中宋" w:hint="eastAsia"/>
          <w:sz w:val="24"/>
          <w:szCs w:val="24"/>
        </w:rPr>
        <w:t>，是连接城与乡的纽带。小城镇建设与发展对于百姓</w:t>
      </w:r>
      <w:r w:rsidRPr="00A23648">
        <w:rPr>
          <w:rFonts w:ascii="华文中宋" w:eastAsia="华文中宋" w:hAnsi="华文中宋"/>
          <w:sz w:val="24"/>
          <w:szCs w:val="24"/>
        </w:rPr>
        <w:t>“望得见山、看得见水、记得住乡愁”</w:t>
      </w:r>
      <w:r w:rsidRPr="00A23648">
        <w:rPr>
          <w:rFonts w:ascii="华文中宋" w:eastAsia="华文中宋" w:hAnsi="华文中宋" w:hint="eastAsia"/>
          <w:sz w:val="24"/>
          <w:szCs w:val="24"/>
        </w:rPr>
        <w:t>具有积极意义。2016年国家住建部、发改委、财政部</w:t>
      </w:r>
      <w:r w:rsidRPr="00A23648">
        <w:rPr>
          <w:rFonts w:ascii="华文中宋" w:eastAsia="华文中宋" w:hAnsi="华文中宋"/>
          <w:sz w:val="24"/>
          <w:szCs w:val="24"/>
        </w:rPr>
        <w:t>联合发布了《关于开展特色小镇培育工作的通知》</w:t>
      </w:r>
      <w:r w:rsidRPr="00A23648">
        <w:rPr>
          <w:rFonts w:ascii="华文中宋" w:eastAsia="华文中宋" w:hAnsi="华文中宋" w:hint="eastAsia"/>
          <w:sz w:val="24"/>
          <w:szCs w:val="24"/>
        </w:rPr>
        <w:t>。特色小镇建设在全国兴起了热潮，浙江是一个典型。目前，一些小城镇的发展已经出现了生搬硬套、脱离实际、变相房地产开发等问题。如何科学引导每一个小城镇的特色营造已成为了当前我国城乡发展的</w:t>
      </w:r>
      <w:r w:rsidR="0015615B">
        <w:rPr>
          <w:rFonts w:ascii="华文中宋" w:eastAsia="华文中宋" w:hAnsi="华文中宋" w:hint="eastAsia"/>
          <w:sz w:val="24"/>
          <w:szCs w:val="24"/>
        </w:rPr>
        <w:t>难</w:t>
      </w:r>
      <w:r w:rsidRPr="00A23648">
        <w:rPr>
          <w:rFonts w:ascii="华文中宋" w:eastAsia="华文中宋" w:hAnsi="华文中宋" w:hint="eastAsia"/>
          <w:sz w:val="24"/>
          <w:szCs w:val="24"/>
        </w:rPr>
        <w:t>点</w:t>
      </w:r>
      <w:r w:rsidR="0015615B">
        <w:rPr>
          <w:rFonts w:ascii="华文中宋" w:eastAsia="华文中宋" w:hAnsi="华文中宋" w:hint="eastAsia"/>
          <w:sz w:val="24"/>
          <w:szCs w:val="24"/>
        </w:rPr>
        <w:t>之一</w:t>
      </w:r>
      <w:r w:rsidRPr="00A23648">
        <w:rPr>
          <w:rFonts w:ascii="华文中宋" w:eastAsia="华文中宋" w:hAnsi="华文中宋" w:hint="eastAsia"/>
          <w:sz w:val="24"/>
          <w:szCs w:val="24"/>
        </w:rPr>
        <w:t>。</w:t>
      </w:r>
    </w:p>
    <w:p w:rsidR="00413384" w:rsidRPr="00FD701B" w:rsidRDefault="00413384" w:rsidP="002F7B25">
      <w:pPr>
        <w:ind w:firstLineChars="295" w:firstLine="708"/>
        <w:rPr>
          <w:rFonts w:ascii="华文中宋" w:eastAsia="华文中宋" w:hAnsi="华文中宋"/>
          <w:sz w:val="24"/>
          <w:szCs w:val="24"/>
        </w:rPr>
      </w:pPr>
      <w:r w:rsidRPr="00A23648">
        <w:rPr>
          <w:rFonts w:ascii="华文中宋" w:eastAsia="华文中宋" w:hAnsi="华文中宋" w:hint="eastAsia"/>
          <w:sz w:val="24"/>
          <w:szCs w:val="24"/>
        </w:rPr>
        <w:t>在此背景下，由上海交通大学与杭州市决策咨询委员会、杭州师范大学合办的“第三届城镇空间文化与科学论坛”，延续第二届论坛 “跨学科视野下城镇记忆场所</w:t>
      </w:r>
      <w:r w:rsidRPr="00A23648">
        <w:rPr>
          <w:rFonts w:ascii="华文中宋" w:eastAsia="华文中宋" w:hAnsi="华文中宋"/>
          <w:sz w:val="24"/>
          <w:szCs w:val="24"/>
        </w:rPr>
        <w:t>”</w:t>
      </w:r>
      <w:r w:rsidRPr="00A23648">
        <w:rPr>
          <w:rFonts w:ascii="华文中宋" w:eastAsia="华文中宋" w:hAnsi="华文中宋" w:hint="eastAsia"/>
          <w:sz w:val="24"/>
          <w:szCs w:val="24"/>
        </w:rPr>
        <w:t>的主题，本次聚焦</w:t>
      </w:r>
      <w:r w:rsidRPr="00A23648">
        <w:rPr>
          <w:rFonts w:ascii="华文中宋" w:eastAsia="华文中宋" w:hAnsi="华文中宋"/>
          <w:sz w:val="24"/>
          <w:szCs w:val="24"/>
        </w:rPr>
        <w:t>“</w:t>
      </w:r>
      <w:r w:rsidRPr="00A23648">
        <w:rPr>
          <w:rFonts w:ascii="华文中宋" w:eastAsia="华文中宋" w:hAnsi="华文中宋" w:hint="eastAsia"/>
          <w:sz w:val="24"/>
          <w:szCs w:val="24"/>
        </w:rPr>
        <w:t>小城镇特色营造方法与创新实践</w:t>
      </w:r>
      <w:r w:rsidRPr="00A23648">
        <w:rPr>
          <w:rFonts w:ascii="华文中宋" w:eastAsia="华文中宋" w:hAnsi="华文中宋"/>
          <w:sz w:val="24"/>
          <w:szCs w:val="24"/>
        </w:rPr>
        <w:t>”</w:t>
      </w:r>
      <w:r w:rsidRPr="00A23648">
        <w:rPr>
          <w:rFonts w:ascii="华文中宋" w:eastAsia="华文中宋" w:hAnsi="华文中宋" w:hint="eastAsia"/>
          <w:sz w:val="24"/>
          <w:szCs w:val="24"/>
        </w:rPr>
        <w:t>，以</w:t>
      </w:r>
      <w:r w:rsidRPr="00A23648">
        <w:rPr>
          <w:rFonts w:ascii="华文中宋" w:eastAsia="华文中宋" w:hAnsi="华文中宋"/>
          <w:sz w:val="24"/>
          <w:szCs w:val="24"/>
        </w:rPr>
        <w:t>列斐伏尔</w:t>
      </w:r>
      <w:r w:rsidRPr="00A23648">
        <w:rPr>
          <w:rFonts w:ascii="华文中宋" w:eastAsia="华文中宋" w:hAnsi="华文中宋" w:hint="eastAsia"/>
          <w:sz w:val="24"/>
          <w:szCs w:val="24"/>
        </w:rPr>
        <w:t>的“日常生活批判视野”来探寻中国小城镇特色塑造的新理论、新实践、新境界。</w:t>
      </w:r>
    </w:p>
    <w:p w:rsidR="00413384" w:rsidRDefault="00413384" w:rsidP="00413384">
      <w:pPr>
        <w:rPr>
          <w:rFonts w:ascii="华文中宋" w:eastAsia="华文中宋" w:hAnsi="华文中宋"/>
          <w:sz w:val="24"/>
          <w:szCs w:val="24"/>
        </w:rPr>
      </w:pPr>
      <w:r w:rsidRPr="00FD701B">
        <w:rPr>
          <w:rFonts w:ascii="华文中宋" w:eastAsia="华文中宋" w:hAnsi="华文中宋" w:hint="eastAsia"/>
          <w:b/>
          <w:sz w:val="24"/>
          <w:szCs w:val="24"/>
        </w:rPr>
        <w:t>二、会议议题</w:t>
      </w:r>
    </w:p>
    <w:p w:rsidR="00413384" w:rsidRPr="00A23648" w:rsidRDefault="00413384" w:rsidP="00413384">
      <w:pPr>
        <w:rPr>
          <w:rFonts w:ascii="华文中宋" w:eastAsia="华文中宋" w:hAnsi="华文中宋"/>
          <w:sz w:val="24"/>
          <w:szCs w:val="24"/>
        </w:rPr>
      </w:pPr>
      <w:r w:rsidRPr="00A23648">
        <w:rPr>
          <w:rFonts w:ascii="华文中宋" w:eastAsia="华文中宋" w:hAnsi="华文中宋" w:hint="eastAsia"/>
          <w:sz w:val="24"/>
          <w:szCs w:val="24"/>
        </w:rPr>
        <w:t xml:space="preserve">议题一：小城镇特色营造·风貌引导/记忆传承 </w:t>
      </w:r>
    </w:p>
    <w:p w:rsidR="00413384" w:rsidRPr="00A23648" w:rsidRDefault="00413384" w:rsidP="00413384">
      <w:pPr>
        <w:rPr>
          <w:rFonts w:ascii="华文中宋" w:eastAsia="华文中宋" w:hAnsi="华文中宋"/>
          <w:sz w:val="24"/>
          <w:szCs w:val="24"/>
        </w:rPr>
      </w:pPr>
      <w:r w:rsidRPr="00A23648">
        <w:rPr>
          <w:rFonts w:ascii="华文中宋" w:eastAsia="华文中宋" w:hAnsi="华文中宋" w:hint="eastAsia"/>
          <w:sz w:val="24"/>
          <w:szCs w:val="24"/>
        </w:rPr>
        <w:t>议题二：小城镇特色营造·实践创新/活力复兴</w:t>
      </w:r>
    </w:p>
    <w:p w:rsidR="00413384" w:rsidRPr="00A23648" w:rsidRDefault="00413384" w:rsidP="00413384">
      <w:pPr>
        <w:rPr>
          <w:rFonts w:ascii="华文中宋" w:eastAsia="华文中宋" w:hAnsi="华文中宋"/>
          <w:sz w:val="24"/>
          <w:szCs w:val="24"/>
        </w:rPr>
      </w:pPr>
      <w:r w:rsidRPr="00A23648">
        <w:rPr>
          <w:rFonts w:ascii="华文中宋" w:eastAsia="华文中宋" w:hAnsi="华文中宋" w:hint="eastAsia"/>
          <w:sz w:val="24"/>
          <w:szCs w:val="24"/>
        </w:rPr>
        <w:t>议题三：滨水地</w:t>
      </w:r>
      <w:r w:rsidR="002F7B25">
        <w:rPr>
          <w:rFonts w:ascii="华文中宋" w:eastAsia="华文中宋" w:hAnsi="华文中宋" w:hint="eastAsia"/>
          <w:sz w:val="24"/>
          <w:szCs w:val="24"/>
        </w:rPr>
        <w:t>段</w:t>
      </w:r>
      <w:r w:rsidRPr="00A23648">
        <w:rPr>
          <w:rFonts w:ascii="华文中宋" w:eastAsia="华文中宋" w:hAnsi="华文中宋" w:hint="eastAsia"/>
          <w:sz w:val="24"/>
          <w:szCs w:val="24"/>
        </w:rPr>
        <w:t>与小城镇特色营造·规划引领/永续发展</w:t>
      </w:r>
    </w:p>
    <w:p w:rsidR="00413384" w:rsidRPr="00A23648" w:rsidRDefault="00413384" w:rsidP="00413384">
      <w:pPr>
        <w:rPr>
          <w:rFonts w:ascii="华文中宋" w:eastAsia="华文中宋" w:hAnsi="华文中宋"/>
          <w:sz w:val="24"/>
          <w:szCs w:val="24"/>
        </w:rPr>
      </w:pPr>
      <w:r w:rsidRPr="00A23648">
        <w:rPr>
          <w:rFonts w:ascii="华文中宋" w:eastAsia="华文中宋" w:hAnsi="华文中宋" w:hint="eastAsia"/>
          <w:sz w:val="24"/>
          <w:szCs w:val="24"/>
        </w:rPr>
        <w:t>议题四：滨水地</w:t>
      </w:r>
      <w:r w:rsidR="002F7B25">
        <w:rPr>
          <w:rFonts w:ascii="华文中宋" w:eastAsia="华文中宋" w:hAnsi="华文中宋" w:hint="eastAsia"/>
          <w:sz w:val="24"/>
          <w:szCs w:val="24"/>
        </w:rPr>
        <w:t>段</w:t>
      </w:r>
      <w:r w:rsidRPr="00A23648">
        <w:rPr>
          <w:rFonts w:ascii="华文中宋" w:eastAsia="华文中宋" w:hAnsi="华文中宋" w:hint="eastAsia"/>
          <w:sz w:val="24"/>
          <w:szCs w:val="24"/>
        </w:rPr>
        <w:t xml:space="preserve">与小城镇特色营造·场所重构/品质构筑 </w:t>
      </w:r>
    </w:p>
    <w:p w:rsidR="0015615B" w:rsidRDefault="0015615B"/>
    <w:p w:rsidR="00413384" w:rsidRPr="00413384" w:rsidRDefault="00413384">
      <w:pPr>
        <w:rPr>
          <w:rFonts w:ascii="华文中宋" w:eastAsia="华文中宋" w:hAnsi="华文中宋"/>
          <w:b/>
          <w:sz w:val="24"/>
          <w:szCs w:val="24"/>
        </w:rPr>
      </w:pPr>
      <w:r w:rsidRPr="00413384">
        <w:rPr>
          <w:rFonts w:ascii="华文中宋" w:eastAsia="华文中宋" w:hAnsi="华文中宋" w:hint="eastAsia"/>
          <w:b/>
          <w:sz w:val="24"/>
          <w:szCs w:val="24"/>
        </w:rPr>
        <w:t>三、征文要求</w:t>
      </w:r>
    </w:p>
    <w:p w:rsidR="00413384" w:rsidRPr="00AE0645" w:rsidRDefault="00413384" w:rsidP="00413384">
      <w:pPr>
        <w:ind w:firstLineChars="200" w:firstLine="480"/>
        <w:rPr>
          <w:rFonts w:ascii="华文中宋" w:eastAsia="华文中宋" w:hAnsi="华文中宋"/>
          <w:sz w:val="24"/>
          <w:szCs w:val="24"/>
        </w:rPr>
      </w:pPr>
      <w:r>
        <w:rPr>
          <w:rFonts w:ascii="华文中宋" w:eastAsia="华文中宋" w:hAnsi="华文中宋" w:hint="eastAsia"/>
          <w:sz w:val="24"/>
          <w:szCs w:val="24"/>
        </w:rPr>
        <w:t>论文征集范围与本次论坛的主题或议题</w:t>
      </w:r>
      <w:r w:rsidRPr="00AE0645">
        <w:rPr>
          <w:rFonts w:ascii="华文中宋" w:eastAsia="华文中宋" w:hAnsi="华文中宋" w:hint="eastAsia"/>
          <w:sz w:val="24"/>
          <w:szCs w:val="24"/>
        </w:rPr>
        <w:t>相关</w:t>
      </w:r>
      <w:r>
        <w:rPr>
          <w:rFonts w:ascii="华文中宋" w:eastAsia="华文中宋" w:hAnsi="华文中宋" w:hint="eastAsia"/>
          <w:sz w:val="24"/>
          <w:szCs w:val="24"/>
        </w:rPr>
        <w:t>；论文格式要求见附件1。</w:t>
      </w:r>
    </w:p>
    <w:p w:rsidR="00413384" w:rsidRPr="00AE0645" w:rsidRDefault="00413384" w:rsidP="00413384">
      <w:pPr>
        <w:ind w:firstLineChars="200" w:firstLine="480"/>
        <w:rPr>
          <w:rFonts w:ascii="华文中宋" w:eastAsia="华文中宋" w:hAnsi="华文中宋"/>
          <w:sz w:val="24"/>
          <w:szCs w:val="24"/>
        </w:rPr>
      </w:pPr>
      <w:r w:rsidRPr="00AE0645">
        <w:rPr>
          <w:rFonts w:ascii="华文中宋" w:eastAsia="华文中宋" w:hAnsi="华文中宋" w:hint="eastAsia"/>
          <w:sz w:val="24"/>
          <w:szCs w:val="24"/>
        </w:rPr>
        <w:t>论文摘要500字，论文5000字左右，</w:t>
      </w:r>
      <w:r>
        <w:rPr>
          <w:rFonts w:ascii="华文中宋" w:eastAsia="华文中宋" w:hAnsi="华文中宋" w:hint="eastAsia"/>
          <w:sz w:val="24"/>
          <w:szCs w:val="24"/>
        </w:rPr>
        <w:t>10页PPT，</w:t>
      </w:r>
      <w:r w:rsidRPr="00AE0645">
        <w:rPr>
          <w:rFonts w:ascii="华文中宋" w:eastAsia="华文中宋" w:hAnsi="华文中宋" w:hint="eastAsia"/>
          <w:sz w:val="24"/>
          <w:szCs w:val="24"/>
        </w:rPr>
        <w:t>截止日期</w:t>
      </w:r>
      <w:r>
        <w:rPr>
          <w:rFonts w:ascii="华文中宋" w:eastAsia="华文中宋" w:hAnsi="华文中宋" w:hint="eastAsia"/>
          <w:sz w:val="24"/>
          <w:szCs w:val="24"/>
        </w:rPr>
        <w:t>11</w:t>
      </w:r>
      <w:r w:rsidRPr="00AE0645">
        <w:rPr>
          <w:rFonts w:ascii="华文中宋" w:eastAsia="华文中宋" w:hAnsi="华文中宋" w:hint="eastAsia"/>
          <w:sz w:val="24"/>
          <w:szCs w:val="24"/>
        </w:rPr>
        <w:t>月</w:t>
      </w:r>
      <w:r>
        <w:rPr>
          <w:rFonts w:ascii="华文中宋" w:eastAsia="华文中宋" w:hAnsi="华文中宋" w:hint="eastAsia"/>
          <w:sz w:val="24"/>
          <w:szCs w:val="24"/>
        </w:rPr>
        <w:t>1</w:t>
      </w:r>
      <w:r w:rsidRPr="00AE0645">
        <w:rPr>
          <w:rFonts w:ascii="华文中宋" w:eastAsia="华文中宋" w:hAnsi="华文中宋" w:hint="eastAsia"/>
          <w:sz w:val="24"/>
          <w:szCs w:val="24"/>
        </w:rPr>
        <w:t>日。</w:t>
      </w:r>
    </w:p>
    <w:p w:rsidR="00413384" w:rsidRPr="00AE0645" w:rsidRDefault="00C61B4A" w:rsidP="00413384">
      <w:pPr>
        <w:ind w:firstLineChars="200" w:firstLine="480"/>
        <w:jc w:val="left"/>
        <w:rPr>
          <w:rFonts w:ascii="华文中宋" w:eastAsia="华文中宋" w:hAnsi="华文中宋"/>
          <w:sz w:val="24"/>
          <w:szCs w:val="24"/>
        </w:rPr>
      </w:pPr>
      <w:r>
        <w:rPr>
          <w:rFonts w:ascii="华文中宋" w:eastAsia="华文中宋" w:hAnsi="华文中宋" w:hint="eastAsia"/>
          <w:sz w:val="24"/>
          <w:szCs w:val="24"/>
        </w:rPr>
        <w:t>投稿方式：</w:t>
      </w:r>
      <w:r w:rsidR="00413384" w:rsidRPr="00AE0645">
        <w:rPr>
          <w:rFonts w:ascii="华文中宋" w:eastAsia="华文中宋" w:hAnsi="华文中宋" w:hint="eastAsia"/>
          <w:sz w:val="24"/>
          <w:szCs w:val="24"/>
        </w:rPr>
        <w:t>将电子稿件（word格式）发送至</w:t>
      </w:r>
      <w:r w:rsidR="00413384" w:rsidRPr="00335FFC">
        <w:rPr>
          <w:rFonts w:ascii="华文中宋" w:eastAsia="华文中宋" w:hAnsi="华文中宋" w:hint="eastAsia"/>
          <w:color w:val="000000" w:themeColor="text1"/>
          <w:sz w:val="24"/>
          <w:szCs w:val="24"/>
        </w:rPr>
        <w:t>（</w:t>
      </w:r>
      <w:hyperlink r:id="rId7" w:history="1">
        <w:r w:rsidR="00413384" w:rsidRPr="00F573E8">
          <w:rPr>
            <w:rStyle w:val="a7"/>
            <w:rFonts w:ascii="华文中宋" w:eastAsia="华文中宋" w:hAnsi="华文中宋" w:hint="eastAsia"/>
            <w:sz w:val="24"/>
            <w:szCs w:val="24"/>
          </w:rPr>
          <w:t>uscs2017@163.com</w:t>
        </w:r>
      </w:hyperlink>
      <w:r w:rsidR="00413384" w:rsidRPr="00335FFC">
        <w:rPr>
          <w:rFonts w:ascii="华文中宋" w:eastAsia="华文中宋" w:hAnsi="华文中宋" w:hint="eastAsia"/>
          <w:color w:val="000000" w:themeColor="text1"/>
          <w:sz w:val="24"/>
          <w:szCs w:val="24"/>
        </w:rPr>
        <w:t>），</w:t>
      </w:r>
      <w:r w:rsidR="00413384">
        <w:rPr>
          <w:rFonts w:ascii="华文中宋" w:eastAsia="华文中宋" w:hAnsi="华文中宋" w:hint="eastAsia"/>
          <w:sz w:val="24"/>
          <w:szCs w:val="24"/>
        </w:rPr>
        <w:t>也可</w:t>
      </w:r>
      <w:r w:rsidR="00413384" w:rsidRPr="00AE0645">
        <w:rPr>
          <w:rFonts w:ascii="华文中宋" w:eastAsia="华文中宋" w:hAnsi="华文中宋" w:hint="eastAsia"/>
          <w:sz w:val="24"/>
          <w:szCs w:val="24"/>
        </w:rPr>
        <w:t>在http://uspace.sjtu.edu.cn/index.php?act=hdpt互动平台</w:t>
      </w:r>
      <w:r w:rsidR="00413384">
        <w:rPr>
          <w:rFonts w:ascii="华文中宋" w:eastAsia="华文中宋" w:hAnsi="华文中宋" w:hint="eastAsia"/>
          <w:sz w:val="24"/>
          <w:szCs w:val="24"/>
        </w:rPr>
        <w:t>提交论文摘要以及</w:t>
      </w:r>
      <w:r w:rsidR="00413384" w:rsidRPr="00AE0645">
        <w:rPr>
          <w:rFonts w:ascii="华文中宋" w:eastAsia="华文中宋" w:hAnsi="华文中宋" w:hint="eastAsia"/>
          <w:sz w:val="24"/>
          <w:szCs w:val="24"/>
        </w:rPr>
        <w:t>所投议题，注明“第三届城镇空间文化与科学论坛论文投稿"。</w:t>
      </w:r>
    </w:p>
    <w:p w:rsidR="0015615B" w:rsidRDefault="0015615B"/>
    <w:p w:rsidR="0015615B" w:rsidRDefault="0015615B"/>
    <w:p w:rsidR="0015615B" w:rsidRDefault="0015615B"/>
    <w:p w:rsidR="005B7B9E" w:rsidRDefault="005B7B9E"/>
    <w:p w:rsidR="005B7B9E" w:rsidRDefault="005B7B9E"/>
    <w:p w:rsidR="005B7B9E" w:rsidRDefault="005B7B9E"/>
    <w:p w:rsidR="005B7B9E" w:rsidRDefault="005B7B9E"/>
    <w:p w:rsidR="005B7B9E" w:rsidRDefault="005B7B9E"/>
    <w:p w:rsidR="005B7B9E" w:rsidRDefault="005B7B9E"/>
    <w:p w:rsidR="005B7B9E" w:rsidRDefault="005B7B9E"/>
    <w:p w:rsidR="005B7B9E" w:rsidRDefault="005B7B9E"/>
    <w:p w:rsidR="005B7B9E" w:rsidRDefault="005B7B9E"/>
    <w:p w:rsidR="005B7B9E" w:rsidRDefault="005B7B9E"/>
    <w:p w:rsidR="005B7B9E" w:rsidRPr="00855EF2" w:rsidRDefault="005B7B9E"/>
    <w:p w:rsidR="005B7B9E" w:rsidRDefault="005B7B9E"/>
    <w:p w:rsidR="00BA5210" w:rsidRPr="00FD701B" w:rsidRDefault="00BA5210" w:rsidP="00BA5210">
      <w:pPr>
        <w:jc w:val="center"/>
        <w:rPr>
          <w:rFonts w:ascii="华文中宋" w:eastAsia="华文中宋" w:hAnsi="华文中宋"/>
          <w:b/>
          <w:sz w:val="24"/>
          <w:szCs w:val="24"/>
        </w:rPr>
      </w:pPr>
      <w:r w:rsidRPr="00FD701B">
        <w:rPr>
          <w:rFonts w:ascii="华文中宋" w:eastAsia="华文中宋" w:hAnsi="华文中宋" w:hint="eastAsia"/>
          <w:b/>
          <w:sz w:val="24"/>
          <w:szCs w:val="24"/>
        </w:rPr>
        <w:t>主办单位</w:t>
      </w:r>
    </w:p>
    <w:p w:rsidR="00BA5210" w:rsidRPr="00BB1208" w:rsidRDefault="00BA5210" w:rsidP="00BA5210">
      <w:pPr>
        <w:jc w:val="center"/>
        <w:rPr>
          <w:rFonts w:ascii="华文中宋" w:eastAsia="华文中宋" w:hAnsi="华文中宋"/>
          <w:sz w:val="24"/>
          <w:szCs w:val="24"/>
        </w:rPr>
      </w:pPr>
      <w:r w:rsidRPr="00BB1208">
        <w:rPr>
          <w:rFonts w:ascii="华文中宋" w:eastAsia="华文中宋" w:hAnsi="华文中宋" w:hint="eastAsia"/>
          <w:sz w:val="24"/>
          <w:szCs w:val="24"/>
        </w:rPr>
        <w:t>上海交通大学</w:t>
      </w:r>
    </w:p>
    <w:p w:rsidR="00BA5210" w:rsidRPr="00DD7D97" w:rsidRDefault="00BA5210" w:rsidP="00BA5210">
      <w:pPr>
        <w:jc w:val="center"/>
        <w:rPr>
          <w:rFonts w:ascii="华文中宋" w:eastAsia="华文中宋" w:hAnsi="华文中宋"/>
          <w:b/>
          <w:sz w:val="24"/>
          <w:szCs w:val="24"/>
        </w:rPr>
      </w:pPr>
      <w:r w:rsidRPr="00DD7D97">
        <w:rPr>
          <w:rFonts w:ascii="华文中宋" w:eastAsia="华文中宋" w:hAnsi="华文中宋" w:hint="eastAsia"/>
          <w:b/>
          <w:sz w:val="24"/>
          <w:szCs w:val="24"/>
        </w:rPr>
        <w:t>合办单位</w:t>
      </w:r>
    </w:p>
    <w:p w:rsidR="00BA5210" w:rsidRDefault="00BA5210" w:rsidP="00BA5210">
      <w:pPr>
        <w:jc w:val="center"/>
        <w:rPr>
          <w:rFonts w:ascii="华文中宋" w:eastAsia="华文中宋" w:hAnsi="华文中宋"/>
          <w:sz w:val="24"/>
          <w:szCs w:val="24"/>
        </w:rPr>
      </w:pPr>
      <w:r w:rsidRPr="00DD7D97">
        <w:rPr>
          <w:rFonts w:ascii="华文中宋" w:eastAsia="华文中宋" w:hAnsi="华文中宋" w:hint="eastAsia"/>
          <w:sz w:val="24"/>
          <w:szCs w:val="24"/>
        </w:rPr>
        <w:t>杭州市决策咨询委员会</w:t>
      </w:r>
      <w:r w:rsidR="0015615B">
        <w:rPr>
          <w:rFonts w:ascii="华文中宋" w:eastAsia="华文中宋" w:hAnsi="华文中宋" w:hint="eastAsia"/>
          <w:sz w:val="24"/>
          <w:szCs w:val="24"/>
        </w:rPr>
        <w:t>、</w:t>
      </w:r>
      <w:r w:rsidRPr="00DD7D97">
        <w:rPr>
          <w:rFonts w:ascii="华文中宋" w:eastAsia="华文中宋" w:hAnsi="华文中宋" w:hint="eastAsia"/>
          <w:sz w:val="24"/>
          <w:szCs w:val="24"/>
        </w:rPr>
        <w:t>杭州师范大学</w:t>
      </w:r>
    </w:p>
    <w:p w:rsidR="00BA5210" w:rsidRPr="00FD701B" w:rsidRDefault="00BA5210" w:rsidP="00BA5210">
      <w:pPr>
        <w:jc w:val="center"/>
        <w:rPr>
          <w:rFonts w:ascii="华文中宋" w:eastAsia="华文中宋" w:hAnsi="华文中宋"/>
          <w:b/>
          <w:sz w:val="24"/>
          <w:szCs w:val="24"/>
        </w:rPr>
      </w:pPr>
      <w:r w:rsidRPr="00FD701B">
        <w:rPr>
          <w:rFonts w:ascii="华文中宋" w:eastAsia="华文中宋" w:hAnsi="华文中宋" w:hint="eastAsia"/>
          <w:b/>
          <w:sz w:val="24"/>
          <w:szCs w:val="24"/>
        </w:rPr>
        <w:t>承办单位</w:t>
      </w:r>
    </w:p>
    <w:p w:rsidR="0015615B" w:rsidRDefault="00BA5210" w:rsidP="00BA5210">
      <w:pPr>
        <w:jc w:val="center"/>
        <w:rPr>
          <w:rFonts w:ascii="华文中宋" w:eastAsia="华文中宋" w:hAnsi="华文中宋"/>
          <w:sz w:val="24"/>
          <w:szCs w:val="24"/>
        </w:rPr>
      </w:pPr>
      <w:r w:rsidRPr="00BB1208">
        <w:rPr>
          <w:rFonts w:ascii="华文中宋" w:eastAsia="华文中宋" w:hAnsi="华文中宋" w:hint="eastAsia"/>
          <w:sz w:val="24"/>
          <w:szCs w:val="24"/>
        </w:rPr>
        <w:t>上海交通大学城镇空间文化与科学研究中心</w:t>
      </w:r>
    </w:p>
    <w:p w:rsidR="0015615B" w:rsidRDefault="00BA5210" w:rsidP="00BA5210">
      <w:pPr>
        <w:jc w:val="center"/>
        <w:rPr>
          <w:rFonts w:ascii="华文中宋" w:eastAsia="华文中宋" w:hAnsi="华文中宋"/>
          <w:sz w:val="24"/>
          <w:szCs w:val="24"/>
        </w:rPr>
      </w:pPr>
      <w:r w:rsidRPr="00BB1208">
        <w:rPr>
          <w:rFonts w:ascii="华文中宋" w:eastAsia="华文中宋" w:hAnsi="华文中宋" w:hint="eastAsia"/>
          <w:sz w:val="24"/>
          <w:szCs w:val="24"/>
        </w:rPr>
        <w:t>杭州市决策咨询委员会办公室</w:t>
      </w:r>
    </w:p>
    <w:p w:rsidR="002F7B25" w:rsidRDefault="002F7B25" w:rsidP="002F7B25">
      <w:pPr>
        <w:jc w:val="center"/>
        <w:rPr>
          <w:rFonts w:ascii="华文中宋" w:eastAsia="华文中宋" w:hAnsi="华文中宋"/>
          <w:sz w:val="24"/>
          <w:szCs w:val="24"/>
        </w:rPr>
      </w:pPr>
      <w:r w:rsidRPr="00CB597F">
        <w:rPr>
          <w:rFonts w:ascii="华文中宋" w:eastAsia="华文中宋" w:hAnsi="华文中宋" w:hint="eastAsia"/>
          <w:sz w:val="24"/>
          <w:szCs w:val="24"/>
        </w:rPr>
        <w:t>杭州师范大学杭州城市国际化研究院</w:t>
      </w:r>
    </w:p>
    <w:p w:rsidR="00BA5210" w:rsidRPr="00BB1208" w:rsidRDefault="00BA5210" w:rsidP="00BA5210">
      <w:pPr>
        <w:jc w:val="center"/>
        <w:rPr>
          <w:rFonts w:ascii="华文中宋" w:eastAsia="华文中宋" w:hAnsi="华文中宋"/>
          <w:b/>
          <w:sz w:val="24"/>
          <w:szCs w:val="24"/>
        </w:rPr>
      </w:pPr>
      <w:r w:rsidRPr="00BB1208">
        <w:rPr>
          <w:rFonts w:ascii="华文中宋" w:eastAsia="华文中宋" w:hAnsi="华文中宋" w:hint="eastAsia"/>
          <w:b/>
          <w:sz w:val="24"/>
          <w:szCs w:val="24"/>
        </w:rPr>
        <w:t>协办单位</w:t>
      </w:r>
    </w:p>
    <w:p w:rsidR="00BA5210" w:rsidRDefault="00BA5210" w:rsidP="00BA5210">
      <w:pPr>
        <w:jc w:val="center"/>
        <w:rPr>
          <w:rFonts w:ascii="华文中宋" w:eastAsia="华文中宋" w:hAnsi="华文中宋"/>
          <w:b/>
          <w:sz w:val="24"/>
          <w:szCs w:val="24"/>
        </w:rPr>
      </w:pPr>
      <w:r w:rsidRPr="00BB1208">
        <w:rPr>
          <w:rFonts w:ascii="华文中宋" w:eastAsia="华文中宋" w:hAnsi="华文中宋" w:hint="eastAsia"/>
          <w:sz w:val="24"/>
          <w:szCs w:val="24"/>
        </w:rPr>
        <w:t>杭州国际城市学研究中心</w:t>
      </w:r>
    </w:p>
    <w:p w:rsidR="0015615B" w:rsidRDefault="0015615B" w:rsidP="00BA5210">
      <w:pPr>
        <w:rPr>
          <w:rFonts w:ascii="华文中宋" w:eastAsia="华文中宋" w:hAnsi="华文中宋"/>
          <w:b/>
          <w:sz w:val="24"/>
          <w:szCs w:val="24"/>
        </w:rPr>
      </w:pPr>
    </w:p>
    <w:p w:rsidR="0015615B" w:rsidRPr="0015615B" w:rsidRDefault="0015615B" w:rsidP="00BA5210">
      <w:pPr>
        <w:rPr>
          <w:rFonts w:ascii="华文中宋" w:eastAsia="华文中宋" w:hAnsi="华文中宋"/>
          <w:b/>
          <w:sz w:val="24"/>
          <w:szCs w:val="24"/>
        </w:rPr>
      </w:pPr>
    </w:p>
    <w:p w:rsidR="00BA5210" w:rsidRPr="009F48C4" w:rsidRDefault="00BA5210" w:rsidP="00BA5210">
      <w:pPr>
        <w:wordWrap w:val="0"/>
        <w:jc w:val="right"/>
        <w:rPr>
          <w:rFonts w:ascii="华文中宋" w:eastAsia="华文中宋" w:hAnsi="华文中宋"/>
          <w:color w:val="FF0000"/>
          <w:sz w:val="24"/>
          <w:szCs w:val="24"/>
        </w:rPr>
      </w:pPr>
      <w:r>
        <w:rPr>
          <w:rFonts w:ascii="华文中宋" w:eastAsia="华文中宋" w:hAnsi="华文中宋" w:hint="eastAsia"/>
          <w:sz w:val="24"/>
          <w:szCs w:val="24"/>
        </w:rPr>
        <w:t>第三</w:t>
      </w:r>
      <w:r w:rsidR="0015615B">
        <w:rPr>
          <w:rFonts w:ascii="华文中宋" w:eastAsia="华文中宋" w:hAnsi="华文中宋" w:hint="eastAsia"/>
          <w:sz w:val="24"/>
          <w:szCs w:val="24"/>
        </w:rPr>
        <w:t>届城镇空间文化与科学论坛联系人</w:t>
      </w:r>
      <w:r>
        <w:rPr>
          <w:rFonts w:ascii="华文中宋" w:eastAsia="华文中宋" w:hAnsi="华文中宋" w:hint="eastAsia"/>
          <w:sz w:val="24"/>
          <w:szCs w:val="24"/>
        </w:rPr>
        <w:t>：高冀峰，</w:t>
      </w:r>
      <w:r w:rsidRPr="00FD701B">
        <w:rPr>
          <w:rFonts w:ascii="华文中宋" w:eastAsia="华文中宋" w:hAnsi="华文中宋" w:hint="eastAsia"/>
          <w:sz w:val="24"/>
          <w:szCs w:val="24"/>
        </w:rPr>
        <w:t>陶聪</w:t>
      </w:r>
      <w:r>
        <w:rPr>
          <w:rFonts w:ascii="华文中宋" w:eastAsia="华文中宋" w:hAnsi="华文中宋" w:hint="eastAsia"/>
          <w:sz w:val="24"/>
          <w:szCs w:val="24"/>
        </w:rPr>
        <w:t>，</w:t>
      </w:r>
      <w:r w:rsidR="00960A7D">
        <w:rPr>
          <w:rFonts w:ascii="华文中宋" w:eastAsia="华文中宋" w:hAnsi="华文中宋" w:hint="eastAsia"/>
          <w:sz w:val="24"/>
          <w:szCs w:val="24"/>
        </w:rPr>
        <w:t>俞春江</w:t>
      </w:r>
      <w:r w:rsidRPr="00DD7D97">
        <w:rPr>
          <w:rFonts w:ascii="华文中宋" w:eastAsia="华文中宋" w:hAnsi="华文中宋" w:hint="eastAsia"/>
          <w:sz w:val="24"/>
          <w:szCs w:val="24"/>
        </w:rPr>
        <w:t>，</w:t>
      </w:r>
      <w:r w:rsidRPr="00F814E2">
        <w:rPr>
          <w:rFonts w:ascii="华文中宋" w:eastAsia="华文中宋" w:hAnsi="华文中宋" w:hint="eastAsia"/>
          <w:color w:val="000000" w:themeColor="text1"/>
          <w:sz w:val="24"/>
          <w:szCs w:val="24"/>
        </w:rPr>
        <w:t>胡泽霞</w:t>
      </w:r>
    </w:p>
    <w:p w:rsidR="00BA5210" w:rsidRPr="009F48C4" w:rsidRDefault="00BA5210" w:rsidP="00BA5210">
      <w:pPr>
        <w:wordWrap w:val="0"/>
        <w:jc w:val="right"/>
        <w:rPr>
          <w:rFonts w:ascii="华文中宋" w:eastAsia="华文中宋" w:hAnsi="华文中宋"/>
          <w:color w:val="FF0000"/>
          <w:sz w:val="24"/>
          <w:szCs w:val="24"/>
        </w:rPr>
      </w:pPr>
      <w:r w:rsidRPr="00DD7D97">
        <w:rPr>
          <w:rFonts w:ascii="华文中宋" w:eastAsia="华文中宋" w:hAnsi="华文中宋" w:hint="eastAsia"/>
          <w:sz w:val="24"/>
          <w:szCs w:val="24"/>
        </w:rPr>
        <w:t>电话：18721296835，13774373161，</w:t>
      </w:r>
      <w:r w:rsidR="00960A7D">
        <w:rPr>
          <w:rFonts w:ascii="华文中宋" w:eastAsia="华文中宋" w:hAnsi="华文中宋" w:hint="eastAsia"/>
          <w:sz w:val="24"/>
          <w:szCs w:val="24"/>
        </w:rPr>
        <w:t>13588808772</w:t>
      </w:r>
      <w:r>
        <w:rPr>
          <w:rFonts w:ascii="华文中宋" w:eastAsia="华文中宋" w:hAnsi="华文中宋" w:hint="eastAsia"/>
          <w:sz w:val="24"/>
          <w:szCs w:val="24"/>
        </w:rPr>
        <w:t>，</w:t>
      </w:r>
      <w:r w:rsidRPr="00295436">
        <w:rPr>
          <w:rFonts w:ascii="华文中宋" w:eastAsia="华文中宋" w:hAnsi="华文中宋"/>
          <w:sz w:val="24"/>
          <w:szCs w:val="24"/>
        </w:rPr>
        <w:t>13429373079</w:t>
      </w:r>
    </w:p>
    <w:p w:rsidR="00BA5210" w:rsidRPr="00FD701B" w:rsidRDefault="00BA5210" w:rsidP="00BA5210">
      <w:pPr>
        <w:jc w:val="right"/>
        <w:rPr>
          <w:rFonts w:ascii="华文中宋" w:eastAsia="华文中宋" w:hAnsi="华文中宋"/>
          <w:sz w:val="24"/>
          <w:szCs w:val="24"/>
        </w:rPr>
      </w:pPr>
      <w:r w:rsidRPr="00FD701B">
        <w:rPr>
          <w:rFonts w:ascii="华文中宋" w:eastAsia="华文中宋" w:hAnsi="华文中宋" w:hint="eastAsia"/>
          <w:sz w:val="24"/>
          <w:szCs w:val="24"/>
        </w:rPr>
        <w:t>电子邮箱：</w:t>
      </w:r>
      <w:hyperlink r:id="rId8" w:history="1">
        <w:r w:rsidRPr="00F573E8">
          <w:rPr>
            <w:rStyle w:val="a7"/>
            <w:rFonts w:ascii="华文中宋" w:eastAsia="华文中宋" w:hAnsi="华文中宋" w:hint="eastAsia"/>
            <w:sz w:val="24"/>
            <w:szCs w:val="24"/>
          </w:rPr>
          <w:t>uscs2017@163.com</w:t>
        </w:r>
      </w:hyperlink>
    </w:p>
    <w:p w:rsidR="00BA5210" w:rsidRPr="00FD701B" w:rsidRDefault="00BA5210" w:rsidP="00BA5210">
      <w:pPr>
        <w:jc w:val="right"/>
        <w:rPr>
          <w:rFonts w:ascii="华文中宋" w:eastAsia="华文中宋" w:hAnsi="华文中宋"/>
          <w:sz w:val="24"/>
          <w:szCs w:val="24"/>
        </w:rPr>
      </w:pPr>
      <w:r w:rsidRPr="00FD701B">
        <w:rPr>
          <w:rFonts w:ascii="华文中宋" w:eastAsia="华文中宋" w:hAnsi="华文中宋" w:hint="eastAsia"/>
          <w:sz w:val="24"/>
          <w:szCs w:val="24"/>
        </w:rPr>
        <w:t>网址 http://uspace.sjtu.edu.cn</w:t>
      </w:r>
    </w:p>
    <w:p w:rsidR="00BA5210" w:rsidRDefault="00BA5210" w:rsidP="00BA5210">
      <w:pPr>
        <w:jc w:val="right"/>
        <w:rPr>
          <w:rFonts w:ascii="华文中宋" w:eastAsia="华文中宋" w:hAnsi="华文中宋"/>
          <w:sz w:val="24"/>
          <w:szCs w:val="24"/>
        </w:rPr>
      </w:pPr>
      <w:r w:rsidRPr="00FD701B">
        <w:rPr>
          <w:rFonts w:ascii="华文中宋" w:eastAsia="华文中宋" w:hAnsi="华文中宋" w:hint="eastAsia"/>
          <w:sz w:val="24"/>
          <w:szCs w:val="24"/>
        </w:rPr>
        <w:t>通信地址：上海市东川路800号</w:t>
      </w:r>
      <w:r>
        <w:rPr>
          <w:rFonts w:ascii="华文中宋" w:eastAsia="华文中宋" w:hAnsi="华文中宋" w:hint="eastAsia"/>
          <w:sz w:val="24"/>
          <w:szCs w:val="24"/>
        </w:rPr>
        <w:t>，船建</w:t>
      </w:r>
      <w:r w:rsidRPr="00FD701B">
        <w:rPr>
          <w:rFonts w:ascii="华文中宋" w:eastAsia="华文中宋" w:hAnsi="华文中宋" w:hint="eastAsia"/>
          <w:sz w:val="24"/>
          <w:szCs w:val="24"/>
        </w:rPr>
        <w:t>木兰楼</w:t>
      </w:r>
      <w:r>
        <w:rPr>
          <w:rFonts w:ascii="华文中宋" w:eastAsia="华文中宋" w:hAnsi="华文中宋" w:hint="eastAsia"/>
          <w:sz w:val="24"/>
          <w:szCs w:val="24"/>
        </w:rPr>
        <w:t>A308B室</w:t>
      </w:r>
      <w:r w:rsidRPr="00FD701B">
        <w:rPr>
          <w:rFonts w:ascii="华文中宋" w:eastAsia="华文中宋" w:hAnsi="华文中宋" w:hint="eastAsia"/>
          <w:sz w:val="24"/>
          <w:szCs w:val="24"/>
        </w:rPr>
        <w:t>（200240）</w:t>
      </w:r>
    </w:p>
    <w:p w:rsidR="00BA5210" w:rsidRPr="00C53E15" w:rsidRDefault="00E227C0" w:rsidP="00E227C0">
      <w:pPr>
        <w:jc w:val="right"/>
      </w:pPr>
      <w:r>
        <w:rPr>
          <w:noProof/>
        </w:rPr>
        <w:drawing>
          <wp:inline distT="0" distB="0" distL="0" distR="0">
            <wp:extent cx="2374710" cy="176022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盖章.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3" r="9366" b="3458"/>
                    <a:stretch/>
                  </pic:blipFill>
                  <pic:spPr bwMode="auto">
                    <a:xfrm>
                      <a:off x="0" y="0"/>
                      <a:ext cx="2375747" cy="17609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23648" w:rsidRPr="00413384" w:rsidRDefault="00A23648"/>
    <w:p w:rsidR="00413384" w:rsidRDefault="00413384" w:rsidP="00413384">
      <w:pPr>
        <w:spacing w:line="360" w:lineRule="auto"/>
        <w:ind w:right="84"/>
        <w:jc w:val="left"/>
        <w:rPr>
          <w:rFonts w:ascii="黑体" w:eastAsia="黑体" w:hAnsi="黑体"/>
          <w:sz w:val="24"/>
          <w:szCs w:val="24"/>
        </w:rPr>
      </w:pPr>
      <w:r w:rsidRPr="00A9430C">
        <w:rPr>
          <w:rFonts w:ascii="黑体" w:eastAsia="黑体" w:hAnsi="黑体" w:hint="eastAsia"/>
          <w:sz w:val="24"/>
          <w:szCs w:val="24"/>
        </w:rPr>
        <w:t>附件</w:t>
      </w:r>
      <w:r>
        <w:rPr>
          <w:rFonts w:ascii="黑体" w:eastAsia="黑体" w:hAnsi="黑体" w:hint="eastAsia"/>
          <w:sz w:val="24"/>
          <w:szCs w:val="24"/>
        </w:rPr>
        <w:t>1</w:t>
      </w:r>
    </w:p>
    <w:p w:rsidR="00413384" w:rsidRPr="00A23648" w:rsidRDefault="00413384" w:rsidP="00413384">
      <w:pPr>
        <w:spacing w:line="360" w:lineRule="auto"/>
        <w:ind w:right="84"/>
        <w:jc w:val="center"/>
        <w:rPr>
          <w:rFonts w:ascii="华文中宋" w:eastAsia="华文中宋" w:hAnsi="华文中宋"/>
          <w:sz w:val="28"/>
          <w:szCs w:val="28"/>
        </w:rPr>
      </w:pPr>
      <w:r w:rsidRPr="00A23648">
        <w:rPr>
          <w:rFonts w:ascii="华文中宋" w:eastAsia="华文中宋" w:hAnsi="华文中宋" w:hint="eastAsia"/>
          <w:sz w:val="28"/>
          <w:szCs w:val="28"/>
        </w:rPr>
        <w:t>2017（第三届）城镇空间文化与科学论坛</w:t>
      </w:r>
    </w:p>
    <w:p w:rsidR="00413384" w:rsidRPr="00A23648" w:rsidRDefault="00413384" w:rsidP="00413384">
      <w:pPr>
        <w:spacing w:line="360" w:lineRule="auto"/>
        <w:ind w:right="84"/>
        <w:jc w:val="center"/>
        <w:rPr>
          <w:rFonts w:ascii="华文中宋" w:eastAsia="华文中宋" w:hAnsi="华文中宋"/>
          <w:b/>
          <w:bCs/>
          <w:sz w:val="28"/>
          <w:szCs w:val="28"/>
        </w:rPr>
      </w:pPr>
      <w:r w:rsidRPr="00A23648">
        <w:rPr>
          <w:rFonts w:ascii="华文中宋" w:eastAsia="华文中宋" w:hAnsi="华文中宋" w:hint="eastAsia"/>
          <w:b/>
          <w:bCs/>
          <w:sz w:val="28"/>
          <w:szCs w:val="28"/>
        </w:rPr>
        <w:t>会议论文格式</w:t>
      </w:r>
    </w:p>
    <w:p w:rsidR="00413384" w:rsidRPr="00D2141B" w:rsidRDefault="00413384" w:rsidP="00413384">
      <w:pPr>
        <w:pStyle w:val="a8"/>
        <w:shd w:val="clear" w:color="auto" w:fill="FFFFFF"/>
        <w:spacing w:before="0" w:beforeAutospacing="0" w:after="0" w:afterAutospacing="0" w:line="304" w:lineRule="atLeast"/>
        <w:ind w:left="136" w:right="136" w:firstLine="420"/>
        <w:rPr>
          <w:rStyle w:val="a5"/>
          <w:rFonts w:ascii="华文中宋" w:eastAsia="华文中宋" w:hAnsi="华文中宋"/>
          <w:sz w:val="21"/>
          <w:bdr w:val="none" w:sz="0" w:space="0" w:color="auto" w:frame="1"/>
        </w:rPr>
      </w:pP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1.1 篇幅与格式</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论著、综述等文稿，包括图、表在内，字符数一般不超过10000字，字数以6000-8000为宜。论著一般应包括：题目、作者姓名、作者单位（包括单位名称、单位所在省份和城市、邮编）、中英文摘要、关键词、正文、图表、参考文献、第一作者简介（包括姓名、出生年份、性别、学历、职称和从事的专业和负责与编辑部联系的通讯作者简介（包括的姓名、学历、职称、从事专业及E-mail地址），以及产生论文的研究基金项目名称和项目编号。</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1.2 题目</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应简明、确切、有特异性，便于编制题录、索引和检索。一般不超过20个字。 中文题目中不得出现英文。</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1.3 署名</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应只限于选定研究方案，直接参与全部或部分研究工作和撰写论文，并对该论文有答辩能力的人员，按贡献大小排列。最多署5位作者姓名.英文摘要中，作者姓名的中文拼音，姓在前，名在后，姓的字母全部大写，名的第1个字母大写，双名者中间无连字号。</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1.4 摘要</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论著应有中英文摘要，中文字数控制在300-400字之间，位于作者单位与正文之间。</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1.5 关键词</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一般3～6个，应按《汉语主题词表》转换成规范语言，必要时可用自由词作补充。关键词之间用分号隔开，写在摘要的下方。</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1.6 中图分类号</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为便于文章的分类与检索，按照《中国图书馆分类法》，标明文章的中图分类号。</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1.7 正文层次序号</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不宜过多，一般为3级，最多不超过5级。各层次一般应用阿拉伯数字连续编号，如“1”、“2.1”、“3.1.1”等。</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1.8 数字的用法</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以GB/T 15835 1995《关于出版物上数字用法规定》为准。凡是可以使用阿拉伯数字而且又很得体的地方，均应使用阿拉伯数字。</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1.9 计量单位</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应严格执行国务院于1984年2月27日发布的《关于在我国统一实行法定计量单位的命令》。</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1.10 缩略词</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凡已被公认的缩略词可不加说明而直接引用。例如：CBD、GIS等。不常用的、新兴学科的缩略词，在文中首次出现时应附原词。</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1.11 表格与插图</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均应少而精，设计正确，使人容易看懂，并按顺序附在正文内。表格应按统计学制表原则，采用三线表，标明序号和表题，表中同一项目保留小数的位数应一致，上下行位数要对齐。线条图要求图面清洁、线条清晰、粗细均匀、比例得当；尺寸一般应略大于实际制版大小。照片图应提供原始照片，对比度要好，在其背面写上图号，标明方向。插图的序号和图题列于图的下方。表格与插图的题目需用中文表达。</w:t>
      </w:r>
      <w:r w:rsidRPr="00D2141B">
        <w:rPr>
          <w:rStyle w:val="apple-converted-space"/>
          <w:rFonts w:ascii="华文中宋" w:eastAsia="华文中宋" w:hAnsi="华文中宋" w:hint="eastAsia"/>
          <w:sz w:val="21"/>
          <w:szCs w:val="21"/>
        </w:rPr>
        <w:t> </w:t>
      </w:r>
    </w:p>
    <w:p w:rsidR="00413384" w:rsidRPr="00D2141B" w:rsidRDefault="00413384" w:rsidP="00413384">
      <w:pPr>
        <w:pStyle w:val="a8"/>
        <w:shd w:val="clear" w:color="auto" w:fill="FFFFFF"/>
        <w:spacing w:before="0" w:beforeAutospacing="0" w:after="0" w:afterAutospacing="0" w:line="304" w:lineRule="atLeast"/>
        <w:ind w:left="136" w:right="136" w:firstLine="42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1.12 参考文献</w:t>
      </w:r>
    </w:p>
    <w:p w:rsidR="00413384" w:rsidRPr="00D2141B" w:rsidRDefault="00413384" w:rsidP="00413384">
      <w:pPr>
        <w:pStyle w:val="a8"/>
        <w:shd w:val="clear" w:color="auto" w:fill="FFFFFF"/>
        <w:spacing w:before="312" w:beforeAutospacing="0" w:after="68" w:afterAutospacing="0" w:line="304" w:lineRule="atLeast"/>
        <w:ind w:left="136" w:right="136" w:firstLine="420"/>
        <w:rPr>
          <w:rFonts w:ascii="华文中宋" w:eastAsia="华文中宋" w:hAnsi="华文中宋"/>
          <w:sz w:val="21"/>
          <w:szCs w:val="21"/>
        </w:rPr>
      </w:pPr>
      <w:r w:rsidRPr="00D2141B">
        <w:rPr>
          <w:rFonts w:ascii="华文中宋" w:eastAsia="华文中宋" w:hAnsi="华文中宋" w:hint="eastAsia"/>
          <w:sz w:val="21"/>
          <w:szCs w:val="21"/>
        </w:rPr>
        <w:t>论著、综述列出的文献仅限于作者直接阅读过的文章，且以引用近期发表的论著为主，未公开发表的不宜引用(必要时可在文中加注说明)，已肯定将被公开刊物采用者可注明“待发表”。参考文献按文中引用先后编号，附于文末，并在文中引用处右上角用阿拉伯数字加方括号注明。中文参考文献应以中英文表述。文献书写格式举例：</w:t>
      </w:r>
    </w:p>
    <w:p w:rsidR="00413384" w:rsidRPr="00D2141B" w:rsidRDefault="00413384" w:rsidP="00413384">
      <w:pPr>
        <w:pStyle w:val="a8"/>
        <w:shd w:val="clear" w:color="auto" w:fill="FFFFFF"/>
        <w:spacing w:before="312" w:beforeAutospacing="0" w:after="68" w:afterAutospacing="0" w:line="304" w:lineRule="atLeast"/>
        <w:ind w:left="136" w:right="136" w:hanging="136"/>
        <w:rPr>
          <w:rFonts w:ascii="华文中宋" w:eastAsia="华文中宋" w:hAnsi="华文中宋"/>
          <w:b/>
          <w:sz w:val="21"/>
          <w:szCs w:val="21"/>
        </w:rPr>
      </w:pPr>
      <w:r w:rsidRPr="00D2141B">
        <w:rPr>
          <w:rFonts w:ascii="华文中宋" w:eastAsia="华文中宋" w:hAnsi="华文中宋" w:hint="eastAsia"/>
          <w:b/>
          <w:sz w:val="21"/>
          <w:szCs w:val="21"/>
        </w:rPr>
        <w:t>文献类型，根据GB3469-83《文献类型与文献载体代码》规定，以单字母标识：</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M——专著（含古籍中的史、志论著）</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C——论文集</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N——报纸文章</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J——期刊文章</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D——学位论文</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R——研究报告</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S——标准</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P——专利</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A——专著、论文集中的析出文献</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Z——其他未说明的文献类型</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电子文献类型以双字母作为标识：</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DB——数据库</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CP——计算机程序</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EB——电子公告</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非纸张型载体电子文献，在参考文献标识中同时标明其载体类型：</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DB/OL——联机网上的数据库</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DB/MT——磁带数据库</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M/CD——光盘图书</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CP/DK——磁盘软件</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J/OL——网上期刊</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EB/OL——网上电子公告</w:t>
      </w:r>
    </w:p>
    <w:p w:rsidR="00413384" w:rsidRPr="00D2141B" w:rsidRDefault="00413384" w:rsidP="00413384">
      <w:pPr>
        <w:pStyle w:val="a8"/>
        <w:shd w:val="clear" w:color="auto" w:fill="FFFFFF"/>
        <w:spacing w:before="0" w:beforeAutospacing="0" w:after="0" w:afterAutospacing="0" w:line="304" w:lineRule="atLeast"/>
        <w:ind w:left="136" w:right="136" w:firstLine="420"/>
        <w:rPr>
          <w:rStyle w:val="a5"/>
          <w:rFonts w:ascii="华文中宋" w:eastAsia="华文中宋" w:hAnsi="华文中宋"/>
          <w:sz w:val="21"/>
          <w:bdr w:val="none" w:sz="0" w:space="0" w:color="auto" w:frame="1"/>
        </w:rPr>
      </w:pPr>
    </w:p>
    <w:p w:rsidR="00413384" w:rsidRPr="00D2141B" w:rsidRDefault="00413384" w:rsidP="00413384">
      <w:pPr>
        <w:pStyle w:val="a8"/>
        <w:shd w:val="clear" w:color="auto" w:fill="FFFFFF"/>
        <w:spacing w:before="0" w:beforeAutospacing="0" w:after="0" w:afterAutospacing="0" w:line="304" w:lineRule="atLeast"/>
        <w:ind w:left="136" w:right="136" w:firstLine="290"/>
        <w:rPr>
          <w:rFonts w:ascii="华文中宋" w:eastAsia="华文中宋" w:hAnsi="华文中宋"/>
          <w:sz w:val="21"/>
          <w:szCs w:val="21"/>
        </w:rPr>
      </w:pPr>
      <w:r w:rsidRPr="00D2141B">
        <w:rPr>
          <w:rStyle w:val="a5"/>
          <w:rFonts w:ascii="华文中宋" w:eastAsia="华文中宋" w:hAnsi="华文中宋" w:hint="eastAsia"/>
          <w:sz w:val="21"/>
          <w:bdr w:val="none" w:sz="0" w:space="0" w:color="auto" w:frame="1"/>
        </w:rPr>
        <w:t>参考文献著录格式</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1、期刊作者．题名〔J〕．刊名，出版年，卷(期)∶起止页码</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2、专著作者．书名〔M〕．版本(第一版不著录)．出版地∶出版者，出版年∶起止页码</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3、论文集作者．题名〔C〕．编者．论文集名，出版地∶出版者，出版年∶起止页码</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4、学位论文作者．题名〔D〕．保存地点．保存单位．年份</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5、专利文献题名〔P〕．国别．专利文献种类．专利号．出版日期</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6、标准编号．标准名称〔S〕</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7、报纸作者．题名〔N〕．报纸名．出版日期(版次)</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8、报告作者．题名〔R〕．保存地点．年份</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9、电子文献作者．题名〔电子文献及载体类型标识〕．文献出处，日期</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实例：</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1、科技期刊文献：</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焦怡雪,刘涌涛. 寻求历史保护与社区发展的融合—历史文化街区保护与改善的社区发展途径探讨[J]. 重庆建筑大学学报,2008,30(4):33-37.</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2、报纸：</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胡锦涛. 高举中国特色社会主义伟大旗帜，为夺取全面建设小康社会新胜利而奋斗——在中国共产党第十七次全国代表大会上的报告[N]. 人民日报,2007-10-15(1).</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3、书籍：</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纪晓岚.论城市本质[M]. 北京:中国社会科学出版社,2002:3.</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4、英文科技期刊文献：</w:t>
      </w:r>
    </w:p>
    <w:p w:rsidR="00413384" w:rsidRPr="00D2141B" w:rsidRDefault="00413384" w:rsidP="00413384">
      <w:pPr>
        <w:ind w:left="420"/>
        <w:rPr>
          <w:rFonts w:ascii="华文中宋" w:eastAsia="华文中宋" w:hAnsi="华文中宋"/>
        </w:rPr>
      </w:pPr>
      <w:r w:rsidRPr="00D2141B">
        <w:rPr>
          <w:rFonts w:ascii="华文中宋" w:eastAsia="华文中宋" w:hAnsi="华文中宋" w:hint="eastAsia"/>
        </w:rPr>
        <w:t>Harry Markowitz. Portfolio Selection [J].The Journal of Finance,1952,7(1):77-91.</w:t>
      </w:r>
    </w:p>
    <w:p w:rsidR="00413384" w:rsidRDefault="00413384"/>
    <w:p w:rsidR="00413384" w:rsidRDefault="00413384"/>
    <w:sectPr w:rsidR="00413384" w:rsidSect="002F7B25">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EA4" w:rsidRDefault="00A12EA4" w:rsidP="00413384">
      <w:r>
        <w:separator/>
      </w:r>
    </w:p>
  </w:endnote>
  <w:endnote w:type="continuationSeparator" w:id="1">
    <w:p w:rsidR="00A12EA4" w:rsidRDefault="00A12EA4" w:rsidP="00413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EA4" w:rsidRDefault="00A12EA4" w:rsidP="00413384">
      <w:r>
        <w:separator/>
      </w:r>
    </w:p>
  </w:footnote>
  <w:footnote w:type="continuationSeparator" w:id="1">
    <w:p w:rsidR="00A12EA4" w:rsidRDefault="00A12EA4" w:rsidP="00413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D7CC9"/>
    <w:multiLevelType w:val="hybridMultilevel"/>
    <w:tmpl w:val="E6EEF69E"/>
    <w:lvl w:ilvl="0" w:tplc="E19A68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65F"/>
    <w:rsid w:val="000C4349"/>
    <w:rsid w:val="0015615B"/>
    <w:rsid w:val="00190D39"/>
    <w:rsid w:val="002F0DB0"/>
    <w:rsid w:val="002F7B25"/>
    <w:rsid w:val="0034665F"/>
    <w:rsid w:val="00413384"/>
    <w:rsid w:val="00593BA3"/>
    <w:rsid w:val="005B7B9E"/>
    <w:rsid w:val="00633129"/>
    <w:rsid w:val="00685995"/>
    <w:rsid w:val="007C0474"/>
    <w:rsid w:val="00855EF2"/>
    <w:rsid w:val="008C1BDD"/>
    <w:rsid w:val="008C56FD"/>
    <w:rsid w:val="00960A7D"/>
    <w:rsid w:val="00A12EA4"/>
    <w:rsid w:val="00A23648"/>
    <w:rsid w:val="00B83E77"/>
    <w:rsid w:val="00BA5210"/>
    <w:rsid w:val="00BF7F39"/>
    <w:rsid w:val="00C61B4A"/>
    <w:rsid w:val="00CC7305"/>
    <w:rsid w:val="00E227C0"/>
    <w:rsid w:val="00FC5B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384"/>
    <w:rPr>
      <w:sz w:val="18"/>
      <w:szCs w:val="18"/>
    </w:rPr>
  </w:style>
  <w:style w:type="paragraph" w:styleId="a4">
    <w:name w:val="footer"/>
    <w:basedOn w:val="a"/>
    <w:link w:val="Char0"/>
    <w:uiPriority w:val="99"/>
    <w:unhideWhenUsed/>
    <w:rsid w:val="00413384"/>
    <w:pPr>
      <w:tabs>
        <w:tab w:val="center" w:pos="4153"/>
        <w:tab w:val="right" w:pos="8306"/>
      </w:tabs>
      <w:snapToGrid w:val="0"/>
      <w:jc w:val="left"/>
    </w:pPr>
    <w:rPr>
      <w:sz w:val="18"/>
      <w:szCs w:val="18"/>
    </w:rPr>
  </w:style>
  <w:style w:type="character" w:customStyle="1" w:styleId="Char0">
    <w:name w:val="页脚 Char"/>
    <w:basedOn w:val="a0"/>
    <w:link w:val="a4"/>
    <w:uiPriority w:val="99"/>
    <w:rsid w:val="00413384"/>
    <w:rPr>
      <w:sz w:val="18"/>
      <w:szCs w:val="18"/>
    </w:rPr>
  </w:style>
  <w:style w:type="character" w:styleId="a5">
    <w:name w:val="Strong"/>
    <w:basedOn w:val="a0"/>
    <w:uiPriority w:val="22"/>
    <w:qFormat/>
    <w:rsid w:val="00413384"/>
    <w:rPr>
      <w:b/>
      <w:bCs/>
    </w:rPr>
  </w:style>
  <w:style w:type="paragraph" w:styleId="a6">
    <w:name w:val="List Paragraph"/>
    <w:basedOn w:val="a"/>
    <w:uiPriority w:val="34"/>
    <w:qFormat/>
    <w:rsid w:val="00413384"/>
    <w:pPr>
      <w:ind w:firstLineChars="200" w:firstLine="420"/>
    </w:pPr>
  </w:style>
  <w:style w:type="character" w:styleId="a7">
    <w:name w:val="Hyperlink"/>
    <w:basedOn w:val="a0"/>
    <w:uiPriority w:val="99"/>
    <w:unhideWhenUsed/>
    <w:rsid w:val="00413384"/>
    <w:rPr>
      <w:color w:val="0563C1" w:themeColor="hyperlink"/>
      <w:u w:val="single"/>
    </w:rPr>
  </w:style>
  <w:style w:type="paragraph" w:styleId="a8">
    <w:name w:val="Normal (Web)"/>
    <w:basedOn w:val="a"/>
    <w:uiPriority w:val="99"/>
    <w:semiHidden/>
    <w:unhideWhenUsed/>
    <w:rsid w:val="0041338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13384"/>
  </w:style>
  <w:style w:type="paragraph" w:styleId="a9">
    <w:name w:val="Balloon Text"/>
    <w:basedOn w:val="a"/>
    <w:link w:val="Char1"/>
    <w:uiPriority w:val="99"/>
    <w:semiHidden/>
    <w:unhideWhenUsed/>
    <w:rsid w:val="007C0474"/>
    <w:rPr>
      <w:sz w:val="18"/>
      <w:szCs w:val="18"/>
    </w:rPr>
  </w:style>
  <w:style w:type="character" w:customStyle="1" w:styleId="Char1">
    <w:name w:val="批注框文本 Char"/>
    <w:basedOn w:val="a0"/>
    <w:link w:val="a9"/>
    <w:uiPriority w:val="99"/>
    <w:semiHidden/>
    <w:rsid w:val="007C04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384"/>
    <w:rPr>
      <w:sz w:val="18"/>
      <w:szCs w:val="18"/>
    </w:rPr>
  </w:style>
  <w:style w:type="paragraph" w:styleId="a4">
    <w:name w:val="footer"/>
    <w:basedOn w:val="a"/>
    <w:link w:val="Char0"/>
    <w:uiPriority w:val="99"/>
    <w:unhideWhenUsed/>
    <w:rsid w:val="00413384"/>
    <w:pPr>
      <w:tabs>
        <w:tab w:val="center" w:pos="4153"/>
        <w:tab w:val="right" w:pos="8306"/>
      </w:tabs>
      <w:snapToGrid w:val="0"/>
      <w:jc w:val="left"/>
    </w:pPr>
    <w:rPr>
      <w:sz w:val="18"/>
      <w:szCs w:val="18"/>
    </w:rPr>
  </w:style>
  <w:style w:type="character" w:customStyle="1" w:styleId="Char0">
    <w:name w:val="页脚 Char"/>
    <w:basedOn w:val="a0"/>
    <w:link w:val="a4"/>
    <w:uiPriority w:val="99"/>
    <w:rsid w:val="00413384"/>
    <w:rPr>
      <w:sz w:val="18"/>
      <w:szCs w:val="18"/>
    </w:rPr>
  </w:style>
  <w:style w:type="character" w:styleId="a5">
    <w:name w:val="Strong"/>
    <w:basedOn w:val="a0"/>
    <w:uiPriority w:val="22"/>
    <w:qFormat/>
    <w:rsid w:val="00413384"/>
    <w:rPr>
      <w:b/>
      <w:bCs/>
    </w:rPr>
  </w:style>
  <w:style w:type="paragraph" w:styleId="a6">
    <w:name w:val="List Paragraph"/>
    <w:basedOn w:val="a"/>
    <w:uiPriority w:val="34"/>
    <w:qFormat/>
    <w:rsid w:val="00413384"/>
    <w:pPr>
      <w:ind w:firstLineChars="200" w:firstLine="420"/>
    </w:pPr>
  </w:style>
  <w:style w:type="character" w:styleId="a7">
    <w:name w:val="Hyperlink"/>
    <w:basedOn w:val="a0"/>
    <w:uiPriority w:val="99"/>
    <w:unhideWhenUsed/>
    <w:rsid w:val="00413384"/>
    <w:rPr>
      <w:color w:val="0563C1" w:themeColor="hyperlink"/>
      <w:u w:val="single"/>
    </w:rPr>
  </w:style>
  <w:style w:type="paragraph" w:styleId="a8">
    <w:name w:val="Normal (Web)"/>
    <w:basedOn w:val="a"/>
    <w:uiPriority w:val="99"/>
    <w:semiHidden/>
    <w:unhideWhenUsed/>
    <w:rsid w:val="0041338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13384"/>
  </w:style>
  <w:style w:type="paragraph" w:styleId="a9">
    <w:name w:val="Balloon Text"/>
    <w:basedOn w:val="a"/>
    <w:link w:val="Char1"/>
    <w:uiPriority w:val="99"/>
    <w:semiHidden/>
    <w:unhideWhenUsed/>
    <w:rsid w:val="007C0474"/>
    <w:rPr>
      <w:sz w:val="18"/>
      <w:szCs w:val="18"/>
    </w:rPr>
  </w:style>
  <w:style w:type="character" w:customStyle="1" w:styleId="Char1">
    <w:name w:val="批注框文本 Char"/>
    <w:basedOn w:val="a0"/>
    <w:link w:val="a9"/>
    <w:uiPriority w:val="99"/>
    <w:semiHidden/>
    <w:rsid w:val="007C047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cs2017@163.com" TargetMode="External"/><Relationship Id="rId3" Type="http://schemas.openxmlformats.org/officeDocument/2006/relationships/settings" Target="settings.xml"/><Relationship Id="rId7" Type="http://schemas.openxmlformats.org/officeDocument/2006/relationships/hyperlink" Target="mailto:uscs2017@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lenovo</cp:lastModifiedBy>
  <cp:revision>3</cp:revision>
  <cp:lastPrinted>2017-08-21T07:07:00Z</cp:lastPrinted>
  <dcterms:created xsi:type="dcterms:W3CDTF">2017-08-28T06:35:00Z</dcterms:created>
  <dcterms:modified xsi:type="dcterms:W3CDTF">2017-08-30T02:21:00Z</dcterms:modified>
</cp:coreProperties>
</file>